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5AE" w:rsidRDefault="005025AE" w:rsidP="005025AE">
      <w:pPr>
        <w:pStyle w:val="c"/>
        <w:shd w:val="clear" w:color="auto" w:fill="FFFFFF"/>
        <w:spacing w:before="90" w:beforeAutospacing="0" w:after="90" w:afterAutospacing="0"/>
        <w:ind w:left="675" w:right="675"/>
        <w:jc w:val="center"/>
        <w:rPr>
          <w:color w:val="333333"/>
          <w:sz w:val="27"/>
          <w:szCs w:val="27"/>
        </w:rPr>
      </w:pPr>
      <w:bookmarkStart w:id="0" w:name="_GoBack"/>
      <w:bookmarkEnd w:id="0"/>
      <w:r>
        <w:rPr>
          <w:color w:val="333333"/>
          <w:sz w:val="27"/>
          <w:szCs w:val="27"/>
        </w:rPr>
        <w:t>РОССИЙСКАЯ ФЕДЕРАЦИЯ</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7 декабря 2010 года</w:t>
      </w:r>
    </w:p>
    <w:p w:rsidR="005025AE" w:rsidRDefault="005025AE" w:rsidP="005025AE">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15 декабря 2010 года</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4" w:tgtFrame="contents" w:history="1">
        <w:r>
          <w:rPr>
            <w:rStyle w:val="a4"/>
            <w:color w:val="1C1CD6"/>
            <w:sz w:val="27"/>
            <w:szCs w:val="27"/>
            <w:shd w:val="clear" w:color="auto" w:fill="F0F0F0"/>
          </w:rPr>
          <w:t>от 05.10.2015 № 285-ФЗ</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06.02.2020 № 6-ФЗ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09.11.2020 № 365-ФЗ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28.04.2023 № 155-ФЗ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5025AE" w:rsidRDefault="005025AE" w:rsidP="005025AE">
      <w:pPr>
        <w:pStyle w:val="c"/>
        <w:shd w:val="clear" w:color="auto" w:fill="FFFFFF"/>
        <w:spacing w:before="90" w:beforeAutospacing="0" w:after="90" w:afterAutospacing="0"/>
        <w:ind w:left="675" w:right="675"/>
        <w:jc w:val="center"/>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1. Общие положения</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Предмет регулирования настоящего Федерального закона</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 Основные принципы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Основными принципами обеспечения безопасности являются:</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 соблюдение и защита прав и свобод человека и гражданина;</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законность;</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приоритет предупредительных мер в целях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Содержание деятельности по обеспечению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Деятельность по обеспечению безопасности включает в себя:</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прогнозирование, выявление, анализ и оценку угроз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определение основных направлений государственной политики и стратегическое планирование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3) правовое регулирование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5) применение специальных экономических мер в целях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7) организацию научной деятельности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9) финансирование расходов на обеспечение безопасности, контроль за целевым расходованием выделенных средств;</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10) международное сотрудничество в целях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11) осуществление других мероприятий в области обеспечения безопасности в соответствии с законодательством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Государственная политика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Основные направления государственной политики в области обеспечения безопасности определяет Президент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4. Граждане и общественные объединения участвуют в реализации государственной политики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Правовая основа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Правовую основу обеспечения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Координация деятельности по обеспечению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Международное сотрудничество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Основными целями международного сотрудничества в области обеспечения безопасности являются:</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1) охрана суверенитета Российской Федерации, ее независимости и государственной целостности, предотвращение внутренних и внешних угроз, пресечение действий, направленных на отчуждение части территории Российской Федерации, а также призывов к таким действиям;</w:t>
      </w:r>
      <w:r>
        <w:rPr>
          <w:rStyle w:val="mark"/>
          <w:i/>
          <w:iCs/>
          <w:color w:val="1111EE"/>
          <w:sz w:val="27"/>
          <w:szCs w:val="27"/>
        </w:rPr>
        <w:t> (В редакции Федерального закона </w:t>
      </w:r>
      <w:hyperlink r:id="rId9" w:tgtFrame="contents" w:history="1">
        <w:r>
          <w:rPr>
            <w:rStyle w:val="a4"/>
            <w:color w:val="1C1CD6"/>
            <w:sz w:val="27"/>
            <w:szCs w:val="27"/>
          </w:rPr>
          <w:t>от 09.11.2020 № 365-ФЗ</w:t>
        </w:r>
      </w:hyperlink>
      <w:r>
        <w:rPr>
          <w:rStyle w:val="mark"/>
          <w:i/>
          <w:iCs/>
          <w:color w:val="1111EE"/>
          <w:sz w:val="27"/>
          <w:szCs w:val="27"/>
        </w:rPr>
        <w:t>)</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защита прав и законных интересов российских граждан за рубежом;</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3) укрепление отношений со стратегическими партнерами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4) участие в деятельности международных организаций, занимающихся проблемами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5) развитие двусторонних и многосторонних отношений в целях выполнения задач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6) содействие урегулированию конфликтов, включая участие в миротворческой деятельности.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r>
        <w:rPr>
          <w:rStyle w:val="mark"/>
          <w:i/>
          <w:iCs/>
          <w:color w:val="1111EE"/>
          <w:sz w:val="27"/>
          <w:szCs w:val="27"/>
        </w:rPr>
        <w:t> (Дополнение частью - Федеральный закон </w:t>
      </w:r>
      <w:hyperlink r:id="rId10" w:tgtFrame="contents" w:history="1">
        <w:r>
          <w:rPr>
            <w:rStyle w:val="a4"/>
            <w:color w:val="1C1CD6"/>
            <w:sz w:val="27"/>
            <w:szCs w:val="27"/>
          </w:rPr>
          <w:t>от 09.11.2020 № 365-ФЗ</w:t>
        </w:r>
      </w:hyperlink>
      <w:r>
        <w:rPr>
          <w:rStyle w:val="mark"/>
          <w:i/>
          <w:iCs/>
          <w:color w:val="1111EE"/>
          <w:sz w:val="27"/>
          <w:szCs w:val="27"/>
        </w:rPr>
        <w:t>)</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 Полномочия Президента Российской Федерации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 определяет основные направления государственной политики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3) формирует и возглавляет Совет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5) в порядке, установленном Федеральным конституционным законом </w:t>
      </w:r>
      <w:hyperlink r:id="rId11" w:tgtFrame="contents" w:history="1">
        <w:r>
          <w:rPr>
            <w:rStyle w:val="cmd"/>
            <w:color w:val="1111EE"/>
            <w:sz w:val="27"/>
            <w:szCs w:val="27"/>
          </w:rPr>
          <w:t>от 30 мая 2001 года № 3-ФКЗ</w:t>
        </w:r>
      </w:hyperlink>
      <w:r>
        <w:rPr>
          <w:color w:val="333333"/>
          <w:sz w:val="27"/>
          <w:szCs w:val="27"/>
        </w:rPr>
        <w:t xml:space="preserve"> "О чрезвычайном положении", вводит на территории Российской Федерации или в отдельных ее местностях чрезвычайное </w:t>
      </w:r>
      <w:r>
        <w:rPr>
          <w:color w:val="333333"/>
          <w:sz w:val="27"/>
          <w:szCs w:val="27"/>
        </w:rPr>
        <w:lastRenderedPageBreak/>
        <w:t>положение, осуществляет полномочия в области обеспечения режима чрезвычайного положения;</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6) принимает в соответствии с законодательством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а) решение о применении специальных экономических мер в целях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б) меры по защите граждан от преступных и иных противоправных действий, по противодействию терроризму и экстремизму;</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меры по защите Российской Федерации и ее граждан в случае принятия иностранными и (или) международными (межгосударственными) органами (организациями) решений или осуществления ими действий, противоречащих интересам Российской Федерации и (или) основам публичного правопорядка Российской Федерации;</w:t>
      </w:r>
      <w:r>
        <w:rPr>
          <w:rStyle w:val="mark"/>
          <w:i/>
          <w:iCs/>
          <w:color w:val="1111EE"/>
          <w:sz w:val="27"/>
          <w:szCs w:val="27"/>
        </w:rPr>
        <w:t> (Дополнение подпунктом - Федеральный закон </w:t>
      </w:r>
      <w:hyperlink r:id="rId12" w:tgtFrame="contents" w:history="1">
        <w:r>
          <w:rPr>
            <w:rStyle w:val="a4"/>
            <w:color w:val="1C1CD6"/>
            <w:sz w:val="27"/>
            <w:szCs w:val="27"/>
          </w:rPr>
          <w:t>от 28.04.2023 № 155-ФЗ</w:t>
        </w:r>
      </w:hyperlink>
      <w:r>
        <w:rPr>
          <w:rStyle w:val="mark"/>
          <w:i/>
          <w:iCs/>
          <w:color w:val="1111EE"/>
          <w:sz w:val="27"/>
          <w:szCs w:val="27"/>
        </w:rPr>
        <w:t>)</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7) решает в соответствии с законодательством Российской Федерации вопросы, связанные с обеспечением защиты:</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а) информации и государственной тайны;</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б) населения и территорий от чрезвычайных ситуаций;</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8)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и федеральными законами.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Полномочия палат Федерального Собрания Российской Федерации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 Совет Федерации Федерального Собрания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утверждает указ Президента Российской Федерации о введении чрезвычайного положения;</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проводит консультации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r>
        <w:rPr>
          <w:rStyle w:val="mark"/>
          <w:i/>
          <w:iCs/>
          <w:color w:val="1111EE"/>
          <w:sz w:val="27"/>
          <w:szCs w:val="27"/>
        </w:rPr>
        <w:t> (Дополнение пунктом - Федеральный закон </w:t>
      </w:r>
      <w:hyperlink r:id="rId13" w:tgtFrame="contents" w:history="1">
        <w:r>
          <w:rPr>
            <w:rStyle w:val="a4"/>
            <w:color w:val="1C1CD6"/>
            <w:sz w:val="27"/>
            <w:szCs w:val="27"/>
          </w:rPr>
          <w:t>от 09.11.2020 № 365-ФЗ</w:t>
        </w:r>
      </w:hyperlink>
      <w:r>
        <w:rPr>
          <w:rStyle w:val="mark"/>
          <w:i/>
          <w:iCs/>
          <w:color w:val="1111EE"/>
          <w:sz w:val="27"/>
          <w:szCs w:val="27"/>
        </w:rPr>
        <w:t>)</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Государственная Дума Федерального Собрания Российской Федерации принимает федеральные законы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10. Полномочия Правительства Российской Федерации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Правительство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 участвует в определении основных направлений государственной политики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формирует федеральные целевые программы в области обеспечения безопасности и обеспечивает их реализацию;</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5)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Полномочия федеральных органов исполнительной власти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Федеральные органы исполнительной власти выполняют задачи в области обеспечения безопасности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3. Статус Совета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Совет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Совет Безопасности является конституционным совещательным органом, осуществляющим содействие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w:t>
      </w:r>
      <w:r>
        <w:rPr>
          <w:rStyle w:val="mark"/>
          <w:i/>
          <w:iCs/>
          <w:color w:val="1111EE"/>
          <w:sz w:val="27"/>
          <w:szCs w:val="27"/>
        </w:rPr>
        <w:t> (В редакции Федерального закона </w:t>
      </w:r>
      <w:hyperlink r:id="rId14" w:tgtFrame="contents" w:history="1">
        <w:r>
          <w:rPr>
            <w:rStyle w:val="a4"/>
            <w:color w:val="1C1CD6"/>
            <w:sz w:val="27"/>
            <w:szCs w:val="27"/>
          </w:rPr>
          <w:t>от 09.11.2020 № 365-ФЗ</w:t>
        </w:r>
      </w:hyperlink>
      <w:r>
        <w:rPr>
          <w:rStyle w:val="mark"/>
          <w:i/>
          <w:iCs/>
          <w:color w:val="1111EE"/>
          <w:sz w:val="27"/>
          <w:szCs w:val="27"/>
        </w:rPr>
        <w:t>)</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Совет Безопасности формируется и возглавляется Президентом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Положение о Совете Безопасности Российской Федерации утверждается Президентом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 Основные задачи и функции Совета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 Основными задачами Совета Безопасности являются:</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 обеспечение условий для осуществления Президентом Российской Федерации полномочий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формирование государственной политики в области обеспечения безопасности и контроль за ее реализацией;</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4) подготовка предложений Президенту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а) о мерах по предупреждению и ликвидации чрезвычайных ситуаций и преодолению их последствий;</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б) о применении специальных экономических мер в целях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в) о введении, продлении и об отмене чрезвычайного положения;</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6) оценка эффективности деятельности федеральных органов исполнительной власти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Основными функциями Совета Безопасности являются:</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1) рассмотрение вопросов, касающихся обеспечения национальных интересов и безопасности личности, общества и государства, поддержания </w:t>
      </w:r>
      <w:r>
        <w:rPr>
          <w:rStyle w:val="ed"/>
          <w:color w:val="1111EE"/>
          <w:sz w:val="27"/>
          <w:szCs w:val="27"/>
        </w:rPr>
        <w:lastRenderedPageBreak/>
        <w:t>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пресечения действий, направленных на отчуждение части территории Российской Федерации, призывов к таким действиям, а также касающихся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международного сотрудничества в области обеспечения безопасности;</w:t>
      </w:r>
      <w:r>
        <w:rPr>
          <w:rStyle w:val="mark"/>
          <w:i/>
          <w:iCs/>
          <w:color w:val="1111EE"/>
          <w:sz w:val="27"/>
          <w:szCs w:val="27"/>
        </w:rPr>
        <w:t> (В редакции Федерального закона </w:t>
      </w:r>
      <w:hyperlink r:id="rId15" w:tgtFrame="contents" w:history="1">
        <w:r>
          <w:rPr>
            <w:rStyle w:val="a4"/>
            <w:color w:val="1C1CD6"/>
            <w:sz w:val="27"/>
            <w:szCs w:val="27"/>
          </w:rPr>
          <w:t>от 09.11.2020 № 365-ФЗ</w:t>
        </w:r>
      </w:hyperlink>
      <w:r>
        <w:rPr>
          <w:rStyle w:val="mark"/>
          <w:i/>
          <w:iCs/>
          <w:color w:val="1111EE"/>
          <w:sz w:val="27"/>
          <w:szCs w:val="27"/>
        </w:rPr>
        <w:t>)</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4) осуществление стратегического планирования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7) организация работы по подготовке федеральных программ в области обеспечения безопасности и осуществление контроля за их реализацией;</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8) организация научных исследований по вопросам, отнесенным к ведению Совета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15. Состав Совета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Заместитель Председателя Совета Безопасности Российской Федерации (далее - Заместитель Председателя Совета Безопасности);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2. Постоянные члены Совета Безопасности входят в состав Совета Безопасности по должности в порядке, определяемом Президентом Российской Федерации. Заместитель Председателя Совета Безопасности и Секретарь Совета Безопасности входят в число постоянных членов Совета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Заместитель Председателя Совета Безопасности назначается на должность и освобождается от должности Президентом Российской Федерации. Полномочия Заместителя Председателя Совета Безопасности определяются Президентом Российской Федерации. Заместитель Председателя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x"/>
          <w:color w:val="1111EE"/>
          <w:sz w:val="27"/>
          <w:szCs w:val="27"/>
          <w:shd w:val="clear" w:color="auto" w:fill="F0F0F0"/>
        </w:rPr>
        <w:t>3</w:t>
      </w:r>
      <w:r>
        <w:rPr>
          <w:rStyle w:val="w9"/>
          <w:color w:val="1111EE"/>
          <w:sz w:val="17"/>
          <w:szCs w:val="17"/>
          <w:shd w:val="clear" w:color="auto" w:fill="F0F0F0"/>
        </w:rPr>
        <w:t>1</w:t>
      </w:r>
      <w:r>
        <w:rPr>
          <w:rStyle w:val="edx"/>
          <w:color w:val="1111EE"/>
          <w:sz w:val="27"/>
          <w:szCs w:val="27"/>
          <w:shd w:val="clear" w:color="auto" w:fill="F0F0F0"/>
        </w:rPr>
        <w:t>. Заместитель Председателя Совета Безопасности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16" w:tgtFrame="contents" w:history="1">
        <w:r>
          <w:rPr>
            <w:rStyle w:val="cmd"/>
            <w:color w:val="1111EE"/>
            <w:sz w:val="27"/>
            <w:szCs w:val="27"/>
            <w:shd w:val="clear" w:color="auto" w:fill="F0F0F0"/>
          </w:rPr>
          <w:t>от 25 декабря 2008 года № 273-ФЗ</w:t>
        </w:r>
      </w:hyperlink>
      <w:r>
        <w:rPr>
          <w:rStyle w:val="edx"/>
          <w:color w:val="1111EE"/>
          <w:sz w:val="27"/>
          <w:szCs w:val="27"/>
          <w:shd w:val="clear" w:color="auto" w:fill="F0F0F0"/>
        </w:rPr>
        <w:t> "О противодействии коррупции".</w:t>
      </w:r>
      <w:r>
        <w:rPr>
          <w:rStyle w:val="markx"/>
          <w:i/>
          <w:iCs/>
          <w:color w:val="1111EE"/>
          <w:sz w:val="27"/>
          <w:szCs w:val="27"/>
          <w:shd w:val="clear" w:color="auto" w:fill="F0F0F0"/>
        </w:rPr>
        <w:t> (Дополнение частью - Федеральный закон </w:t>
      </w:r>
      <w:hyperlink r:id="rId17"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Члены Совета Безопасности назначаются Президентом Российской Федерации в порядке, им определяемом.</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Члены Совета Безопасности принимают участие в заседаниях Совета Безопасности с правом совещательного голоса.</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Заместителем Председателя Совета Безопасности,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Pr>
          <w:rStyle w:val="mark"/>
          <w:i/>
          <w:iCs/>
          <w:color w:val="1111EE"/>
          <w:sz w:val="27"/>
          <w:szCs w:val="27"/>
        </w:rPr>
        <w:t> (В редакции Федерального закона </w:t>
      </w:r>
      <w:hyperlink r:id="rId18" w:tgtFrame="contents" w:history="1">
        <w:r>
          <w:rPr>
            <w:rStyle w:val="a4"/>
            <w:color w:val="1C1CD6"/>
            <w:sz w:val="27"/>
            <w:szCs w:val="27"/>
          </w:rPr>
          <w:t>от 09.11.2020 № 365-ФЗ</w:t>
        </w:r>
      </w:hyperlink>
      <w:r>
        <w:rPr>
          <w:rStyle w:val="mark"/>
          <w:i/>
          <w:iCs/>
          <w:color w:val="1111EE"/>
          <w:sz w:val="27"/>
          <w:szCs w:val="27"/>
        </w:rPr>
        <w:t>)</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Заместителю Председателя Совета Безопасности, Секретарю Совета Безопасности, постоянным членам Совета Безопасности и членам Совета Безопасности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Style w:val="mark"/>
          <w:i/>
          <w:iCs/>
          <w:color w:val="1111EE"/>
          <w:sz w:val="27"/>
          <w:szCs w:val="27"/>
        </w:rPr>
        <w:t> (Дополнение частью - Федеральный закон </w:t>
      </w:r>
      <w:hyperlink r:id="rId19" w:tgtFrame="contents" w:history="1">
        <w:r>
          <w:rPr>
            <w:rStyle w:val="a4"/>
            <w:color w:val="1C1CD6"/>
            <w:sz w:val="27"/>
            <w:szCs w:val="27"/>
          </w:rPr>
          <w:t>от 09.11.2020 № 365-ФЗ</w:t>
        </w:r>
      </w:hyperlink>
      <w:r>
        <w:rPr>
          <w:rStyle w:val="mark"/>
          <w:i/>
          <w:iCs/>
          <w:color w:val="1111EE"/>
          <w:sz w:val="27"/>
          <w:szCs w:val="27"/>
        </w:rPr>
        <w:t>)</w:t>
      </w:r>
    </w:p>
    <w:p w:rsidR="005025AE" w:rsidRDefault="005025AE" w:rsidP="005025AE">
      <w:pPr>
        <w:pStyle w:val="p"/>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20" w:tgtFrame="contents" w:history="1">
        <w:r>
          <w:rPr>
            <w:rStyle w:val="a4"/>
            <w:color w:val="1C1CD6"/>
            <w:sz w:val="27"/>
            <w:szCs w:val="27"/>
          </w:rPr>
          <w:t>от 06.02.2020 № 6-ФЗ</w:t>
        </w:r>
      </w:hyperlink>
      <w:r>
        <w:rPr>
          <w:rStyle w:val="mark"/>
          <w:i/>
          <w:iCs/>
          <w:color w:val="1111EE"/>
          <w:sz w:val="27"/>
          <w:szCs w:val="27"/>
        </w:rPr>
        <w:t>)</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 Секретарь Совета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Полномочия Секретаря Совета Безопасности определяются Президентом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Pr>
          <w:rStyle w:val="mark"/>
          <w:i/>
          <w:iCs/>
          <w:color w:val="1111EE"/>
          <w:sz w:val="27"/>
          <w:szCs w:val="27"/>
        </w:rPr>
        <w:t> (Дополнение частью - Федеральный закон </w:t>
      </w:r>
      <w:hyperlink r:id="rId21" w:tgtFrame="contents" w:history="1">
        <w:r>
          <w:rPr>
            <w:rStyle w:val="a4"/>
            <w:color w:val="1C1CD6"/>
            <w:sz w:val="27"/>
            <w:szCs w:val="27"/>
          </w:rPr>
          <w:t>от 05.10.2015 № 285-ФЗ</w:t>
        </w:r>
      </w:hyperlink>
      <w:r>
        <w:rPr>
          <w:rStyle w:val="mark"/>
          <w:i/>
          <w:iCs/>
          <w:color w:val="1111EE"/>
          <w:sz w:val="27"/>
          <w:szCs w:val="27"/>
        </w:rPr>
        <w:t>)</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rStyle w:val="edx"/>
          <w:color w:val="1111EE"/>
          <w:sz w:val="27"/>
          <w:szCs w:val="27"/>
          <w:shd w:val="clear" w:color="auto" w:fill="F0F0F0"/>
        </w:rPr>
        <w:t>5. Секретарь Совета Безопасности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22" w:tgtFrame="contents" w:history="1">
        <w:r>
          <w:rPr>
            <w:rStyle w:val="cmd"/>
            <w:color w:val="1111EE"/>
            <w:sz w:val="27"/>
            <w:szCs w:val="27"/>
            <w:shd w:val="clear" w:color="auto" w:fill="F0F0F0"/>
          </w:rPr>
          <w:t>от 25 декабря 2008 года № 273-ФЗ</w:t>
        </w:r>
      </w:hyperlink>
      <w:r>
        <w:rPr>
          <w:rStyle w:val="edx"/>
          <w:color w:val="1111EE"/>
          <w:sz w:val="27"/>
          <w:szCs w:val="27"/>
          <w:shd w:val="clear" w:color="auto" w:fill="F0F0F0"/>
        </w:rPr>
        <w:t> "О противодействии коррупции".</w:t>
      </w:r>
      <w:r>
        <w:rPr>
          <w:rStyle w:val="markx"/>
          <w:i/>
          <w:iCs/>
          <w:color w:val="1111EE"/>
          <w:sz w:val="27"/>
          <w:szCs w:val="27"/>
          <w:shd w:val="clear" w:color="auto" w:fill="F0F0F0"/>
        </w:rPr>
        <w:t> (Дополнение частью - Федеральный закон </w:t>
      </w:r>
      <w:hyperlink r:id="rId23"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Организация деятельности Совета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 Деятельность Совета Безопасности осуществляется в форме заседаний и совещаний.</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Порядок организации и проведения заседаний и совещаний Совета Безопасности определяется Президентом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 Решения Совета Безопасности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Решения Совета Безопасности вступают в силу после их утверждения Президентом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Вступившие в силу решения Совета Безопасности обязательны для исполнения государственными органами и должностными лицами.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4. В целях реализации решений Совета Безопасности Президентом Российской Федерации могут издаваться указы и распоряжения.</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4. Заключительные положения</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19. О признании утратившими силу отдельных законодательных актов (положений законодательных актов) Российской Федерации</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Признать утратившими силу:</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1) Закон Российской Федерации </w:t>
      </w:r>
      <w:hyperlink r:id="rId24" w:tgtFrame="contents" w:history="1">
        <w:r>
          <w:rPr>
            <w:rStyle w:val="cmd"/>
            <w:color w:val="1111EE"/>
            <w:sz w:val="27"/>
            <w:szCs w:val="27"/>
          </w:rPr>
          <w:t>от 5 марта 1992 года № 2446-I</w:t>
        </w:r>
      </w:hyperlink>
      <w:r>
        <w:rPr>
          <w:color w:val="333333"/>
          <w:sz w:val="27"/>
          <w:szCs w:val="27"/>
        </w:rPr>
        <w:t> "О безопасности" (Ведомости Съезда народных депутатов Российской Федерации и Верховного Совета Российской Федерации, 1992, № 15, ст. 769);</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Постановление Верховного Совета Российской Федерации от 5 марта 1992 года № 2446/I-I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 15, ст. 770);</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3) Закон Российской Федерации </w:t>
      </w:r>
      <w:hyperlink r:id="rId25" w:tgtFrame="contents" w:history="1">
        <w:r>
          <w:rPr>
            <w:rStyle w:val="cmd"/>
            <w:color w:val="1111EE"/>
            <w:sz w:val="27"/>
            <w:szCs w:val="27"/>
          </w:rPr>
          <w:t>от 25 декабря 1992 года № 4235-I</w:t>
        </w:r>
      </w:hyperlink>
      <w:r>
        <w:rPr>
          <w:color w:val="333333"/>
          <w:sz w:val="27"/>
          <w:szCs w:val="27"/>
        </w:rPr>
        <w:t>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 2, ст. 77);</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4) Постановление Верховного Совета Российской Федерации </w:t>
      </w:r>
      <w:hyperlink r:id="rId26" w:tgtFrame="contents" w:history="1">
        <w:r>
          <w:rPr>
            <w:rStyle w:val="cmd"/>
            <w:color w:val="1111EE"/>
            <w:sz w:val="27"/>
            <w:szCs w:val="27"/>
          </w:rPr>
          <w:t>от 25 декабря 1992 года № 4236-I</w:t>
        </w:r>
      </w:hyperlink>
      <w:r>
        <w:rPr>
          <w:color w:val="333333"/>
          <w:sz w:val="27"/>
          <w:szCs w:val="27"/>
        </w:rPr>
        <w:t>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 2, ст. 78);</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5) статью 9 Федерального закона </w:t>
      </w:r>
      <w:hyperlink r:id="rId27" w:tgtFrame="contents" w:history="1">
        <w:r>
          <w:rPr>
            <w:rStyle w:val="cmd"/>
            <w:color w:val="1111EE"/>
            <w:sz w:val="27"/>
            <w:szCs w:val="27"/>
          </w:rPr>
          <w:t>от 25 июля 2002 года № 116-ФЗ</w:t>
        </w:r>
      </w:hyperlink>
      <w:r>
        <w:rPr>
          <w:color w:val="333333"/>
          <w:sz w:val="27"/>
          <w:szCs w:val="27"/>
        </w:rPr>
        <w:t>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 30, ст. 3033);</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6) статью 2 Федерального закона </w:t>
      </w:r>
      <w:hyperlink r:id="rId28" w:tgtFrame="contents" w:history="1">
        <w:r>
          <w:rPr>
            <w:rStyle w:val="cmd"/>
            <w:color w:val="1111EE"/>
            <w:sz w:val="27"/>
            <w:szCs w:val="27"/>
          </w:rPr>
          <w:t>от 7 марта 2005 года № 15-ФЗ</w:t>
        </w:r>
      </w:hyperlink>
      <w:r>
        <w:rPr>
          <w:color w:val="333333"/>
          <w:sz w:val="27"/>
          <w:szCs w:val="27"/>
        </w:rPr>
        <w:t>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 10, ст. 763);</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7) статью 1 Федерального закона </w:t>
      </w:r>
      <w:hyperlink r:id="rId29" w:tgtFrame="contents" w:history="1">
        <w:r>
          <w:rPr>
            <w:rStyle w:val="cmd"/>
            <w:color w:val="1111EE"/>
            <w:sz w:val="27"/>
            <w:szCs w:val="27"/>
          </w:rPr>
          <w:t>от 25 июля 2006 года № 128-ФЗ</w:t>
        </w:r>
      </w:hyperlink>
      <w:r>
        <w:rPr>
          <w:color w:val="333333"/>
          <w:sz w:val="27"/>
          <w:szCs w:val="27"/>
        </w:rPr>
        <w:t xml:space="preserve"> "О внесении изменений в отдельные законодательные акты Российской </w:t>
      </w:r>
      <w:r>
        <w:rPr>
          <w:color w:val="333333"/>
          <w:sz w:val="27"/>
          <w:szCs w:val="27"/>
        </w:rPr>
        <w:lastRenderedPageBreak/>
        <w:t>Федерации в части уточнения требований к замещению государственных и муниципальных должностей" (Собрание законодательства Российской Федерации, 2006, № 31, ст. 3427);</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8) статью 3 Федерального закона </w:t>
      </w:r>
      <w:hyperlink r:id="rId30" w:tgtFrame="contents" w:history="1">
        <w:r>
          <w:rPr>
            <w:rStyle w:val="cmd"/>
            <w:color w:val="1111EE"/>
            <w:sz w:val="27"/>
            <w:szCs w:val="27"/>
          </w:rPr>
          <w:t>от 2 марта 2007 года № 24-ФЗ</w:t>
        </w:r>
      </w:hyperlink>
      <w:r>
        <w:rPr>
          <w:color w:val="333333"/>
          <w:sz w:val="27"/>
          <w:szCs w:val="27"/>
        </w:rPr>
        <w:t>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 10, ст. 1151);</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9) статью 1 Федерального закона </w:t>
      </w:r>
      <w:hyperlink r:id="rId31" w:tgtFrame="contents" w:history="1">
        <w:r>
          <w:rPr>
            <w:rStyle w:val="cmd"/>
            <w:color w:val="1111EE"/>
            <w:sz w:val="27"/>
            <w:szCs w:val="27"/>
          </w:rPr>
          <w:t>от 26 июня 2008 года № 103-ФЗ</w:t>
        </w:r>
      </w:hyperlink>
      <w:r>
        <w:rPr>
          <w:color w:val="333333"/>
          <w:sz w:val="27"/>
          <w:szCs w:val="27"/>
        </w:rPr>
        <w:t>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 26, ст. 3022).</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20. Вступление в силу настоящего Федерального закона</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вступает в силу со дня его официального опубликования.</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Д.Медведев</w:t>
      </w:r>
      <w:proofErr w:type="spellEnd"/>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28 декабря 2010 года</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390-ФЗ</w:t>
      </w:r>
    </w:p>
    <w:p w:rsidR="005025AE" w:rsidRDefault="005025AE" w:rsidP="005025A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DC31C7" w:rsidRDefault="00E167EF"/>
    <w:sectPr w:rsidR="00DC3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A2"/>
    <w:rsid w:val="005025AE"/>
    <w:rsid w:val="005846A2"/>
    <w:rsid w:val="008821B9"/>
    <w:rsid w:val="00957393"/>
    <w:rsid w:val="00E16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39F3D-1243-4EC8-8E92-102A43F0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502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02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02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02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5025AE"/>
  </w:style>
  <w:style w:type="character" w:customStyle="1" w:styleId="cmd">
    <w:name w:val="cmd"/>
    <w:basedOn w:val="a0"/>
    <w:rsid w:val="005025AE"/>
  </w:style>
  <w:style w:type="character" w:styleId="a4">
    <w:name w:val="Hyperlink"/>
    <w:basedOn w:val="a0"/>
    <w:uiPriority w:val="99"/>
    <w:semiHidden/>
    <w:unhideWhenUsed/>
    <w:rsid w:val="005025AE"/>
    <w:rPr>
      <w:color w:val="0000FF"/>
      <w:u w:val="single"/>
    </w:rPr>
  </w:style>
  <w:style w:type="paragraph" w:customStyle="1" w:styleId="h">
    <w:name w:val="h"/>
    <w:basedOn w:val="a"/>
    <w:rsid w:val="00502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5025AE"/>
  </w:style>
  <w:style w:type="character" w:customStyle="1" w:styleId="mark">
    <w:name w:val="mark"/>
    <w:basedOn w:val="a0"/>
    <w:rsid w:val="005025AE"/>
  </w:style>
  <w:style w:type="character" w:customStyle="1" w:styleId="edx">
    <w:name w:val="edx"/>
    <w:basedOn w:val="a0"/>
    <w:rsid w:val="005025AE"/>
  </w:style>
  <w:style w:type="character" w:customStyle="1" w:styleId="w9">
    <w:name w:val="w9"/>
    <w:basedOn w:val="a0"/>
    <w:rsid w:val="005025AE"/>
  </w:style>
  <w:style w:type="paragraph" w:customStyle="1" w:styleId="p">
    <w:name w:val="p"/>
    <w:basedOn w:val="a"/>
    <w:rsid w:val="005025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44301&amp;backlink=1&amp;&amp;nd=102900997" TargetMode="External"/><Relationship Id="rId18" Type="http://schemas.openxmlformats.org/officeDocument/2006/relationships/hyperlink" Target="http://pravo.gov.ru/proxy/ips/?docbody=&amp;prevDoc=102144301&amp;backlink=1&amp;&amp;nd=102900997" TargetMode="External"/><Relationship Id="rId26" Type="http://schemas.openxmlformats.org/officeDocument/2006/relationships/hyperlink" Target="http://pravo.gov.ru/proxy/ips/?docbody=&amp;prevDoc=102144301&amp;backlink=1&amp;&amp;nd=102020616" TargetMode="External"/><Relationship Id="rId3" Type="http://schemas.openxmlformats.org/officeDocument/2006/relationships/webSettings" Target="webSettings.xml"/><Relationship Id="rId21" Type="http://schemas.openxmlformats.org/officeDocument/2006/relationships/hyperlink" Target="http://pravo.gov.ru/proxy/ips/?docbody=&amp;prevDoc=102144301&amp;backlink=1&amp;&amp;nd=102379635" TargetMode="External"/><Relationship Id="rId7" Type="http://schemas.openxmlformats.org/officeDocument/2006/relationships/hyperlink" Target="http://pravo.gov.ru/proxy/ips/?docbody=&amp;prevDoc=102144301&amp;backlink=1&amp;&amp;nd=605444166" TargetMode="External"/><Relationship Id="rId12" Type="http://schemas.openxmlformats.org/officeDocument/2006/relationships/hyperlink" Target="http://pravo.gov.ru/proxy/ips/?docbody=&amp;prevDoc=102144301&amp;backlink=1&amp;&amp;nd=605444166" TargetMode="External"/><Relationship Id="rId17" Type="http://schemas.openxmlformats.org/officeDocument/2006/relationships/hyperlink" Target="http://pravo.gov.ru/proxy/ips/?docbody=&amp;prevDoc=102144301&amp;backlink=1&amp;&amp;nd=605678093" TargetMode="External"/><Relationship Id="rId25" Type="http://schemas.openxmlformats.org/officeDocument/2006/relationships/hyperlink" Target="http://pravo.gov.ru/proxy/ips/?docbody=&amp;prevDoc=102144301&amp;backlink=1&amp;&amp;nd=10202061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avo.gov.ru/proxy/ips/?docbody=&amp;prevDoc=102144301&amp;backlink=1&amp;&amp;nd=102126657" TargetMode="External"/><Relationship Id="rId20" Type="http://schemas.openxmlformats.org/officeDocument/2006/relationships/hyperlink" Target="http://pravo.gov.ru/proxy/ips/?docbody=&amp;prevDoc=102144301&amp;backlink=1&amp;&amp;nd=102673469" TargetMode="External"/><Relationship Id="rId29" Type="http://schemas.openxmlformats.org/officeDocument/2006/relationships/hyperlink" Target="http://pravo.gov.ru/proxy/ips/?docbody=&amp;prevDoc=102144301&amp;backlink=1&amp;&amp;nd=102108168" TargetMode="External"/><Relationship Id="rId1" Type="http://schemas.openxmlformats.org/officeDocument/2006/relationships/styles" Target="styles.xml"/><Relationship Id="rId6" Type="http://schemas.openxmlformats.org/officeDocument/2006/relationships/hyperlink" Target="http://pravo.gov.ru/proxy/ips/?docbody=&amp;prevDoc=102144301&amp;backlink=1&amp;&amp;nd=102900997" TargetMode="External"/><Relationship Id="rId11" Type="http://schemas.openxmlformats.org/officeDocument/2006/relationships/hyperlink" Target="http://pravo.gov.ru/proxy/ips/?docbody=&amp;prevDoc=102144301&amp;backlink=1&amp;&amp;nd=102071299" TargetMode="External"/><Relationship Id="rId24" Type="http://schemas.openxmlformats.org/officeDocument/2006/relationships/hyperlink" Target="http://pravo.gov.ru/proxy/ips/?docbody=&amp;prevDoc=102144301&amp;backlink=1&amp;&amp;nd=102015025" TargetMode="External"/><Relationship Id="rId32" Type="http://schemas.openxmlformats.org/officeDocument/2006/relationships/fontTable" Target="fontTable.xml"/><Relationship Id="rId5" Type="http://schemas.openxmlformats.org/officeDocument/2006/relationships/hyperlink" Target="http://pravo.gov.ru/proxy/ips/?docbody=&amp;prevDoc=102144301&amp;backlink=1&amp;&amp;nd=102673469" TargetMode="External"/><Relationship Id="rId15" Type="http://schemas.openxmlformats.org/officeDocument/2006/relationships/hyperlink" Target="http://pravo.gov.ru/proxy/ips/?docbody=&amp;prevDoc=102144301&amp;backlink=1&amp;&amp;nd=102900997" TargetMode="External"/><Relationship Id="rId23" Type="http://schemas.openxmlformats.org/officeDocument/2006/relationships/hyperlink" Target="http://pravo.gov.ru/proxy/ips/?docbody=&amp;prevDoc=102144301&amp;backlink=1&amp;&amp;nd=605678093" TargetMode="External"/><Relationship Id="rId28" Type="http://schemas.openxmlformats.org/officeDocument/2006/relationships/hyperlink" Target="http://pravo.gov.ru/proxy/ips/?docbody=&amp;prevDoc=102144301&amp;backlink=1&amp;&amp;nd=102091339" TargetMode="External"/><Relationship Id="rId10" Type="http://schemas.openxmlformats.org/officeDocument/2006/relationships/hyperlink" Target="http://pravo.gov.ru/proxy/ips/?docbody=&amp;prevDoc=102144301&amp;backlink=1&amp;&amp;nd=102900997" TargetMode="External"/><Relationship Id="rId19" Type="http://schemas.openxmlformats.org/officeDocument/2006/relationships/hyperlink" Target="http://pravo.gov.ru/proxy/ips/?docbody=&amp;prevDoc=102144301&amp;backlink=1&amp;&amp;nd=102900997" TargetMode="External"/><Relationship Id="rId31" Type="http://schemas.openxmlformats.org/officeDocument/2006/relationships/hyperlink" Target="http://pravo.gov.ru/proxy/ips/?docbody=&amp;prevDoc=102144301&amp;backlink=1&amp;&amp;nd=102122826" TargetMode="External"/><Relationship Id="rId4" Type="http://schemas.openxmlformats.org/officeDocument/2006/relationships/hyperlink" Target="http://pravo.gov.ru/proxy/ips/?docbody=&amp;prevDoc=102144301&amp;backlink=1&amp;&amp;nd=102379635" TargetMode="External"/><Relationship Id="rId9" Type="http://schemas.openxmlformats.org/officeDocument/2006/relationships/hyperlink" Target="http://pravo.gov.ru/proxy/ips/?docbody=&amp;prevDoc=102144301&amp;backlink=1&amp;&amp;nd=102900997" TargetMode="External"/><Relationship Id="rId14" Type="http://schemas.openxmlformats.org/officeDocument/2006/relationships/hyperlink" Target="http://pravo.gov.ru/proxy/ips/?docbody=&amp;prevDoc=102144301&amp;backlink=1&amp;&amp;nd=102900997" TargetMode="External"/><Relationship Id="rId22" Type="http://schemas.openxmlformats.org/officeDocument/2006/relationships/hyperlink" Target="http://pravo.gov.ru/proxy/ips/?docbody=&amp;prevDoc=102144301&amp;backlink=1&amp;&amp;nd=102126657" TargetMode="External"/><Relationship Id="rId27" Type="http://schemas.openxmlformats.org/officeDocument/2006/relationships/hyperlink" Target="http://pravo.gov.ru/proxy/ips/?docbody=&amp;prevDoc=102144301&amp;backlink=1&amp;&amp;nd=102077400" TargetMode="External"/><Relationship Id="rId30" Type="http://schemas.openxmlformats.org/officeDocument/2006/relationships/hyperlink" Target="http://pravo.gov.ru/proxy/ips/?docbody=&amp;prevDoc=102144301&amp;backlink=1&amp;&amp;nd=102112286" TargetMode="External"/><Relationship Id="rId8" Type="http://schemas.openxmlformats.org/officeDocument/2006/relationships/hyperlink" Target="http://pravo.gov.ru/proxy/ips/?docbody=&amp;prevDoc=102144301&amp;backlink=1&amp;&amp;nd=605678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4166</Words>
  <Characters>23748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Екатерина Валериевна</dc:creator>
  <cp:keywords/>
  <dc:description/>
  <cp:lastModifiedBy>user</cp:lastModifiedBy>
  <cp:revision>2</cp:revision>
  <dcterms:created xsi:type="dcterms:W3CDTF">2025-02-07T05:55:00Z</dcterms:created>
  <dcterms:modified xsi:type="dcterms:W3CDTF">2025-02-07T05:55:00Z</dcterms:modified>
</cp:coreProperties>
</file>